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C81166">
        <w:rPr>
          <w:rFonts w:ascii="Calibri Light" w:hAnsi="Calibri Light" w:cs="Calibri Light"/>
          <w:sz w:val="22"/>
          <w:szCs w:val="22"/>
        </w:rPr>
        <w:t>1.2020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C81166">
        <w:rPr>
          <w:rFonts w:ascii="Calibri Light" w:hAnsi="Calibri Light" w:cs="Calibri Light"/>
          <w:b/>
          <w:bCs/>
          <w:iCs/>
          <w:sz w:val="28"/>
          <w:szCs w:val="24"/>
        </w:rPr>
        <w:t>Remont boiska sportowego w miejscowości Sienna</w:t>
      </w:r>
      <w:bookmarkStart w:id="1" w:name="_GoBack"/>
      <w:bookmarkEnd w:id="1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7B00" w:rsidRDefault="00617B00" w:rsidP="00D770B2">
      <w:r>
        <w:separator/>
      </w:r>
    </w:p>
  </w:endnote>
  <w:endnote w:type="continuationSeparator" w:id="0">
    <w:p w:rsidR="00617B00" w:rsidRDefault="00617B0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1166" w:rsidRDefault="00C81166" w:rsidP="00C811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C81166" w:rsidTr="00C81166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bottom w:val="nil"/>
          </w:tcBorders>
        </w:tcPr>
        <w:p w:rsidR="00C81166" w:rsidRDefault="00C81166" w:rsidP="00C811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bottom w:val="nil"/>
          </w:tcBorders>
        </w:tcPr>
        <w:p w:rsidR="00C81166" w:rsidRDefault="00C81166" w:rsidP="00C811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bottom w:val="nil"/>
          </w:tcBorders>
          <w:vAlign w:val="center"/>
          <w:hideMark/>
        </w:tcPr>
        <w:p w:rsidR="00C81166" w:rsidRDefault="00C81166" w:rsidP="00C811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C81166" w:rsidRDefault="00082C5D" w:rsidP="00C811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7B00" w:rsidRDefault="00617B00" w:rsidP="00D770B2">
      <w:r>
        <w:separator/>
      </w:r>
    </w:p>
  </w:footnote>
  <w:footnote w:type="continuationSeparator" w:id="0">
    <w:p w:rsidR="00617B00" w:rsidRDefault="00617B00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81166" w:rsidTr="00C81166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C81166" w:rsidRDefault="00C81166" w:rsidP="00C81166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IZP.271.1.2020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C81166" w:rsidRDefault="00C81166" w:rsidP="00C81166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2" w:name="_Hlk30533829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Remont boiska sportowego w miejscowości Sienna</w:t>
          </w:r>
          <w:r>
            <w:rPr>
              <w:rFonts w:ascii="Calibri Light" w:hAnsi="Calibri Light" w:cstheme="minorHAnsi"/>
              <w:sz w:val="16"/>
              <w:szCs w:val="18"/>
            </w:rPr>
            <w:t xml:space="preserve"> </w:t>
          </w:r>
          <w:bookmarkEnd w:id="2"/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C81166" w:rsidRDefault="00082C5D" w:rsidP="00C811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A06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C5994-F4CD-453B-A6D6-3F99FCB23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30</cp:revision>
  <cp:lastPrinted>2017-09-08T16:17:00Z</cp:lastPrinted>
  <dcterms:created xsi:type="dcterms:W3CDTF">2018-04-15T07:07:00Z</dcterms:created>
  <dcterms:modified xsi:type="dcterms:W3CDTF">2020-01-21T20:23:00Z</dcterms:modified>
</cp:coreProperties>
</file>